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18"/>
          <w:szCs w:val="18"/>
          <w:rtl w:val="0"/>
        </w:rPr>
        <w:t xml:space="preserve">CHINESE FLAGSHIP SECONDARY CURRICULUM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0"/>
          <w:szCs w:val="20"/>
          <w:rtl w:val="0"/>
        </w:rPr>
        <w:t xml:space="preserve">LEVEL 4 - AN INTERCONNECTED WORLD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8"/>
          <w:szCs w:val="28"/>
          <w:rtl w:val="0"/>
        </w:rPr>
        <w:t xml:space="preserve">Unit: </w:t>
      </w:r>
      <w:r w:rsidDel="00000000" w:rsidR="00000000" w:rsidRPr="00000000">
        <w:rPr>
          <w:rFonts w:ascii="Arial" w:cs="Arial" w:eastAsia="Arial" w:hAnsi="Arial"/>
          <w:b w:val="1"/>
          <w:sz w:val="28"/>
          <w:szCs w:val="28"/>
          <w:rtl w:val="0"/>
        </w:rPr>
        <w:t xml:space="preserve">4</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8"/>
          <w:szCs w:val="28"/>
          <w:rtl w:val="0"/>
        </w:rPr>
        <w:t xml:space="preserve">Integrated Performance Assessment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1081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1"/>
        <w:tblGridChange w:id="0">
          <w:tblGrid>
            <w:gridCol w:w="10811"/>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color w:val="000000"/>
                <w:sz w:val="24"/>
                <w:szCs w:val="24"/>
                <w:rtl w:val="0"/>
              </w:rPr>
              <w:t xml:space="preserve"> </w:t>
            </w:r>
            <w:r w:rsidDel="00000000" w:rsidR="00000000" w:rsidRPr="00000000">
              <w:rPr>
                <w:rFonts w:ascii="Arial" w:cs="Arial" w:eastAsia="Arial" w:hAnsi="Arial"/>
                <w:b w:val="0"/>
                <w:color w:val="000000"/>
                <w:sz w:val="22"/>
                <w:szCs w:val="22"/>
                <w:rtl w:val="0"/>
              </w:rPr>
              <w:t xml:space="preserve">    Novice               Novice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Novice               Intermediate              </w:t>
            </w:r>
            <w:r w:rsidDel="00000000" w:rsidR="00000000" w:rsidRPr="00000000">
              <w:rPr>
                <w:rFonts w:ascii="Arial" w:cs="Arial" w:eastAsia="Arial" w:hAnsi="Arial"/>
                <w:b w:val="1"/>
                <w:color w:val="000000"/>
                <w:sz w:val="22"/>
                <w:szCs w:val="22"/>
                <w:rtl w:val="0"/>
              </w:rPr>
              <w:t xml:space="preserve">Intermediate   </w:t>
            </w:r>
            <w:r w:rsidDel="00000000" w:rsidR="00000000" w:rsidRPr="00000000">
              <w:rPr>
                <w:rFonts w:ascii="Arial" w:cs="Arial" w:eastAsia="Arial" w:hAnsi="Arial"/>
                <w:b w:val="0"/>
                <w:color w:val="000000"/>
                <w:sz w:val="22"/>
                <w:szCs w:val="22"/>
                <w:rtl w:val="0"/>
              </w:rPr>
              <w:t xml:space="preserve">         Intermediate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Low       </w:t>
            </w:r>
            <w:r w:rsidDel="00000000" w:rsidR="00000000" w:rsidRPr="00000000">
              <w:rPr>
                <w:rFonts w:ascii="Menlo Regular" w:cs="Menlo Regular" w:eastAsia="Menlo Regular" w:hAnsi="Menlo Regular"/>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Mid          </w:t>
            </w:r>
            <w:r w:rsidDel="00000000" w:rsidR="00000000" w:rsidRPr="00000000">
              <w:rPr>
                <w:rFonts w:ascii="Menlo Regular" w:cs="Menlo Regular" w:eastAsia="Menlo Regular" w:hAnsi="Menlo Regular"/>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High        </w:t>
            </w:r>
            <w:r w:rsidDel="00000000" w:rsidR="00000000" w:rsidRPr="00000000">
              <w:rPr>
                <w:rFonts w:ascii="Menlo Regular" w:cs="Menlo Regular" w:eastAsia="Menlo Regular" w:hAnsi="Menlo Regular"/>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Low             </w:t>
            </w:r>
            <w:r w:rsidDel="00000000" w:rsidR="00000000" w:rsidRPr="00000000">
              <w:rPr>
                <w:rFonts w:ascii="Menlo Regular" w:cs="Menlo Regular" w:eastAsia="Menlo Regular" w:hAnsi="Menlo Regular"/>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Mid       </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Menlo Regular" w:cs="Menlo Regular" w:eastAsia="Menlo Regular" w:hAnsi="Menlo Regular"/>
                <w:b w:val="0"/>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High</w:t>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Learning Targets: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color w:val="000000"/>
          <w:sz w:val="24"/>
          <w:szCs w:val="24"/>
          <w:rtl w:val="0"/>
        </w:rPr>
        <w:t xml:space="preserve">I can demonstrate understanding of an introduction about  Chinese performing/visual arts by answering comprehension questions.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color w:val="000000"/>
          <w:sz w:val="24"/>
          <w:szCs w:val="24"/>
          <w:rtl w:val="0"/>
        </w:rPr>
        <w:t xml:space="preserve">I can ask and answer questions about the performance/exhibition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color w:val="000000"/>
          <w:sz w:val="24"/>
          <w:szCs w:val="24"/>
          <w:rtl w:val="0"/>
        </w:rPr>
        <w:t xml:space="preserve">I can write an email responding to questions about the performance/exhibition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color w:val="000000"/>
          <w:sz w:val="24"/>
          <w:szCs w:val="24"/>
          <w:rtl w:val="0"/>
        </w:rPr>
        <w:t xml:space="preserve">I can compose a blog sharing my thoughts about the performance/exhibition (including the artist(s))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Arial" w:cs="Arial" w:eastAsia="Arial" w:hAnsi="Arial"/>
          <w:b w:val="0"/>
          <w:color w:val="000000"/>
          <w:sz w:val="24"/>
          <w:szCs w:val="24"/>
          <w:rtl w:val="0"/>
        </w:rPr>
        <w:t xml:space="preserve">I can present my reflective thoughts in a public speech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Visual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Task Overview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You see a flyer about a Chinese cultural performance/exhibition that will be held in the local cultural center. Because you are learning Chinese now and are very interested in Chinese culture, you’re excited about this opportunity and plan to go to this with your friend.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This exciting journey starts at the cultural center</w:t>
            </w:r>
            <w:r w:rsidDel="00000000" w:rsidR="00000000" w:rsidRPr="00000000">
              <w:rPr>
                <w:rFonts w:ascii="Arial" w:cs="Arial" w:eastAsia="Arial" w:hAnsi="Arial"/>
                <w:rtl w:val="0"/>
              </w:rPr>
              <w:t xml:space="preserve">, A</w:t>
            </w:r>
            <w:r w:rsidDel="00000000" w:rsidR="00000000" w:rsidRPr="00000000">
              <w:rPr>
                <w:rFonts w:ascii="Arial" w:cs="Arial" w:eastAsia="Arial" w:hAnsi="Arial"/>
                <w:b w:val="0"/>
                <w:color w:val="000000"/>
                <w:sz w:val="24"/>
                <w:szCs w:val="24"/>
                <w:rtl w:val="0"/>
              </w:rPr>
              <w:t xml:space="preserve">s you receive the program pamphlet, your interest in Chinese performing arts </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color w:val="000000"/>
                <w:sz w:val="24"/>
                <w:szCs w:val="24"/>
                <w:rtl w:val="0"/>
              </w:rPr>
              <w:t xml:space="preserve"> kindle</w:t>
            </w:r>
            <w:r w:rsidDel="00000000" w:rsidR="00000000" w:rsidRPr="00000000">
              <w:rPr>
                <w:rFonts w:ascii="Arial" w:cs="Arial" w:eastAsia="Arial" w:hAnsi="Arial"/>
                <w:rtl w:val="0"/>
              </w:rPr>
              <w:t xml:space="preserve">d. </w:t>
            </w:r>
            <w:r w:rsidDel="00000000" w:rsidR="00000000" w:rsidRPr="00000000">
              <w:rPr>
                <w:rFonts w:ascii="Arial" w:cs="Arial" w:eastAsia="Arial" w:hAnsi="Arial"/>
                <w:b w:val="0"/>
                <w:color w:val="000000"/>
                <w:sz w:val="24"/>
                <w:szCs w:val="24"/>
                <w:rtl w:val="0"/>
              </w:rPr>
              <w:t xml:space="preserve"> Watching and appreciating the performance/exhibition, discussing as well as exchanging ideas with your friends, you share your thoughts in a variety of formats.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Let’s now embark on this learning and reflective journey</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Interpretive Reading Task</w:t>
            </w:r>
            <w:r w:rsidDel="00000000" w:rsidR="00000000" w:rsidRPr="00000000">
              <w:rPr>
                <w:rFonts w:ascii="Arial" w:cs="Arial" w:eastAsia="Arial" w:hAnsi="Arial"/>
                <w:b w:val="0"/>
                <w:color w:val="000000"/>
                <w:sz w:val="24"/>
                <w:szCs w:val="24"/>
                <w:rtl w:val="0"/>
              </w:rPr>
              <w:t xml:space="preserve"> (Reading text, plus comprehension questions):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You and your good friend attend a Chinese cultural performance/exhibition event. On the entrance of the local cultural center, you receive the program pamphlet that introduces this exhibition/ performance, including the information about the event and the artist(s). You read through the info and answer the following questions. Here it is: (</w:t>
            </w:r>
            <w:r w:rsidDel="00000000" w:rsidR="00000000" w:rsidRPr="00000000">
              <w:rPr>
                <w:rFonts w:ascii="Arial" w:cs="Arial" w:eastAsia="Arial" w:hAnsi="Arial"/>
                <w:rtl w:val="0"/>
              </w:rPr>
              <w:t xml:space="preserve">Choose one)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Reading 1: </w:t>
            </w:r>
            <w:hyperlink r:id="rId5">
              <w:r w:rsidDel="00000000" w:rsidR="00000000" w:rsidRPr="00000000">
                <w:rPr>
                  <w:rFonts w:ascii="Arial" w:cs="Arial" w:eastAsia="Arial" w:hAnsi="Arial"/>
                  <w:color w:val="1155cc"/>
                  <w:u w:val="single"/>
                  <w:rtl w:val="0"/>
                </w:rPr>
                <w:t xml:space="preserve">京剧《铡美案》</w:t>
              </w:r>
            </w:hyperlink>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 xml:space="preserve">Reading 2: </w:t>
            </w:r>
            <w:hyperlink r:id="rId6">
              <w:r w:rsidDel="00000000" w:rsidR="00000000" w:rsidRPr="00000000">
                <w:rPr>
                  <w:rFonts w:ascii="Arial" w:cs="Arial" w:eastAsia="Arial" w:hAnsi="Arial"/>
                  <w:color w:val="1155cc"/>
                  <w:u w:val="single"/>
                  <w:rtl w:val="0"/>
                </w:rPr>
                <w:t xml:space="preserve">书画展</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Interpersonal Listening and Speaking Task: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After reading this pamphlet, you and your friend have a conversation discussing the program. Based on your comprehension of the written descriptions as well as the linguistic and cultural knowledge you’ve learned in your Chinese class, you two have a great discussion on this program before the performance starts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color w:val="000000"/>
                <w:sz w:val="24"/>
                <w:szCs w:val="24"/>
                <w:rtl w:val="0"/>
              </w:rPr>
              <w:t xml:space="preserve">before entering the exhibition hall.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5"/>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Interpersonal Writing Task: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After the performance/exhibition, you go home and find out that a friend of yours, who is also learning Chinese in his school, just send you an email. He/she is currently learning the subject about Chinese performing and visual arts at scho</w:t>
            </w:r>
            <w:r w:rsidDel="00000000" w:rsidR="00000000" w:rsidRPr="00000000">
              <w:rPr>
                <w:rFonts w:ascii="Arial" w:cs="Arial" w:eastAsia="Arial" w:hAnsi="Arial"/>
                <w:rtl w:val="0"/>
              </w:rPr>
              <w:t xml:space="preserve">ol</w:t>
            </w:r>
            <w:r w:rsidDel="00000000" w:rsidR="00000000" w:rsidRPr="00000000">
              <w:rPr>
                <w:rFonts w:ascii="Arial" w:cs="Arial" w:eastAsia="Arial" w:hAnsi="Arial"/>
                <w:b w:val="0"/>
                <w:color w:val="000000"/>
                <w:sz w:val="24"/>
                <w:szCs w:val="24"/>
                <w:rtl w:val="0"/>
              </w:rPr>
              <w:t xml:space="preserve">, which topic coincides with artist/program you just saw! He asks if you could share with him some insights or thoughts. So you write a reply email </w:t>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Presentational Writing Task: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After replying, you feel that you’d like to share your experience with more friends. Therefore, you write a blog reflecting on this cultural experience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7"/>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4"/>
                <w:szCs w:val="24"/>
                <w:rtl w:val="0"/>
              </w:rPr>
              <w:t xml:space="preserve">Presentational Speaking Task: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A few days later, learning that you’ve attended such a wonderful event, your Chinese teacher wants you to give a speech to the Chinese Club members, sharing your thoughts about this performance/exhibition</w:t>
            </w:r>
            <w:r w:rsidDel="00000000" w:rsidR="00000000" w:rsidRPr="00000000">
              <w:rPr>
                <w:rFonts w:ascii="Arial" w:cs="Arial" w:eastAsia="Arial" w:hAnsi="Arial"/>
                <w:b w:val="1"/>
                <w:i w:val="1"/>
                <w:color w:val="00000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Menlo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mbria" w:cs="Cambria" w:eastAsia="Cambria" w:hAnsi="Cambria"/>
      <w:b w:val="1"/>
      <w:color w:val="000000"/>
      <w:sz w:val="48"/>
      <w:szCs w:val="48"/>
    </w:rPr>
  </w:style>
  <w:style w:type="paragraph" w:styleId="Heading2">
    <w:name w:val="heading 2"/>
    <w:basedOn w:val="Normal"/>
    <w:next w:val="Normal"/>
    <w:pPr>
      <w:keepNext w:val="1"/>
      <w:keepLines w:val="1"/>
      <w:spacing w:after="80" w:before="360" w:line="240" w:lineRule="auto"/>
    </w:pPr>
    <w:rPr>
      <w:rFonts w:ascii="Cambria" w:cs="Cambria" w:eastAsia="Cambria" w:hAnsi="Cambria"/>
      <w:b w:val="1"/>
      <w:color w:val="000000"/>
      <w:sz w:val="36"/>
      <w:szCs w:val="36"/>
    </w:rPr>
  </w:style>
  <w:style w:type="paragraph" w:styleId="Heading3">
    <w:name w:val="heading 3"/>
    <w:basedOn w:val="Normal"/>
    <w:next w:val="Normal"/>
    <w:pPr>
      <w:keepNext w:val="1"/>
      <w:keepLines w:val="1"/>
      <w:spacing w:after="80" w:before="280" w:line="240" w:lineRule="auto"/>
    </w:pPr>
    <w:rPr>
      <w:rFonts w:ascii="Cambria" w:cs="Cambria" w:eastAsia="Cambria" w:hAnsi="Cambria"/>
      <w:b w:val="1"/>
      <w:color w:val="000000"/>
      <w:sz w:val="28"/>
      <w:szCs w:val="28"/>
    </w:rPr>
  </w:style>
  <w:style w:type="paragraph" w:styleId="Heading4">
    <w:name w:val="heading 4"/>
    <w:basedOn w:val="Normal"/>
    <w:next w:val="Normal"/>
    <w:pPr>
      <w:keepNext w:val="1"/>
      <w:keepLines w:val="1"/>
      <w:spacing w:after="40" w:before="240" w:line="240" w:lineRule="auto"/>
    </w:pPr>
    <w:rPr>
      <w:rFonts w:ascii="Cambria" w:cs="Cambria" w:eastAsia="Cambria" w:hAnsi="Cambria"/>
      <w:b w:val="1"/>
      <w:color w:val="000000"/>
      <w:sz w:val="24"/>
      <w:szCs w:val="24"/>
    </w:rPr>
  </w:style>
  <w:style w:type="paragraph" w:styleId="Heading5">
    <w:name w:val="heading 5"/>
    <w:basedOn w:val="Normal"/>
    <w:next w:val="Normal"/>
    <w:pPr>
      <w:keepNext w:val="1"/>
      <w:keepLines w:val="1"/>
      <w:spacing w:after="40" w:before="220" w:line="240" w:lineRule="auto"/>
    </w:pPr>
    <w:rPr>
      <w:rFonts w:ascii="Cambria" w:cs="Cambria" w:eastAsia="Cambria" w:hAnsi="Cambria"/>
      <w:b w:val="1"/>
      <w:color w:val="000000"/>
      <w:sz w:val="22"/>
      <w:szCs w:val="22"/>
    </w:rPr>
  </w:style>
  <w:style w:type="paragraph" w:styleId="Heading6">
    <w:name w:val="heading 6"/>
    <w:basedOn w:val="Normal"/>
    <w:next w:val="Normal"/>
    <w:pPr>
      <w:keepNext w:val="1"/>
      <w:keepLines w:val="1"/>
      <w:spacing w:after="40" w:before="200" w:line="240" w:lineRule="auto"/>
    </w:pPr>
    <w:rPr>
      <w:rFonts w:ascii="Cambria" w:cs="Cambria" w:eastAsia="Cambria" w:hAnsi="Cambria"/>
      <w:b w:val="1"/>
      <w:color w:val="000000"/>
      <w:sz w:val="20"/>
      <w:szCs w:val="20"/>
    </w:rPr>
  </w:style>
  <w:style w:type="paragraph" w:styleId="Title">
    <w:name w:val="Title"/>
    <w:basedOn w:val="Normal"/>
    <w:next w:val="Normal"/>
    <w:pPr>
      <w:keepNext w:val="1"/>
      <w:keepLines w:val="1"/>
      <w:spacing w:after="120" w:before="480" w:line="240" w:lineRule="auto"/>
    </w:pPr>
    <w:rPr>
      <w:rFonts w:ascii="Cambria" w:cs="Cambria" w:eastAsia="Cambria" w:hAnsi="Cambria"/>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drive/folders/0B65FEFuvJCHgNVF1c3VnMjJ1NVk" TargetMode="External"/><Relationship Id="rId6" Type="http://schemas.openxmlformats.org/officeDocument/2006/relationships/hyperlink" Target="https://docs.google.com/document/d/1DA6xij1LEiHw3sqRLb6BpswPYVQEOv3mpuHz_5NkDoY/edit" TargetMode="External"/></Relationships>
</file>